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3D804" w14:textId="0500B2AC" w:rsidR="009365B1" w:rsidRPr="002961AC" w:rsidRDefault="00A841C5" w:rsidP="009365B1">
      <w:pPr>
        <w:tabs>
          <w:tab w:val="left" w:pos="3686"/>
        </w:tabs>
        <w:jc w:val="center"/>
        <w:rPr>
          <w:rFonts w:ascii="Calibri" w:hAnsi="Calibri"/>
          <w:b/>
        </w:rPr>
      </w:pPr>
      <w:r>
        <w:rPr>
          <w:rFonts w:ascii="Calibri" w:hAnsi="Calibri"/>
          <w:b/>
        </w:rPr>
        <w:t xml:space="preserve">Journée Workshop </w:t>
      </w:r>
      <w:proofErr w:type="spellStart"/>
      <w:r>
        <w:rPr>
          <w:rFonts w:ascii="Calibri" w:hAnsi="Calibri"/>
          <w:b/>
        </w:rPr>
        <w:t>agroécologie</w:t>
      </w:r>
      <w:proofErr w:type="spellEnd"/>
      <w:r>
        <w:rPr>
          <w:rFonts w:ascii="Calibri" w:hAnsi="Calibri"/>
          <w:b/>
        </w:rPr>
        <w:t xml:space="preserve"> </w:t>
      </w:r>
      <w:r w:rsidR="00456C65" w:rsidRPr="002961AC">
        <w:rPr>
          <w:rFonts w:ascii="Calibri" w:hAnsi="Calibri"/>
          <w:b/>
        </w:rPr>
        <w:t>201</w:t>
      </w:r>
      <w:r w:rsidR="00B53F0E">
        <w:rPr>
          <w:rFonts w:ascii="Calibri" w:hAnsi="Calibri"/>
          <w:b/>
        </w:rPr>
        <w:t>9</w:t>
      </w:r>
      <w:r w:rsidR="009365B1" w:rsidRPr="002961AC">
        <w:rPr>
          <w:rFonts w:ascii="Calibri" w:hAnsi="Calibri"/>
          <w:b/>
        </w:rPr>
        <w:t> (</w:t>
      </w:r>
      <w:r w:rsidR="002B51AD">
        <w:rPr>
          <w:rFonts w:ascii="Calibri" w:hAnsi="Calibri"/>
          <w:b/>
        </w:rPr>
        <w:t>le 18 octobre</w:t>
      </w:r>
      <w:r w:rsidR="001C4E22" w:rsidRPr="002961AC">
        <w:rPr>
          <w:rFonts w:ascii="Calibri" w:hAnsi="Calibri"/>
          <w:b/>
        </w:rPr>
        <w:t xml:space="preserve"> 201</w:t>
      </w:r>
      <w:r w:rsidR="00B53F0E">
        <w:rPr>
          <w:rFonts w:ascii="Calibri" w:hAnsi="Calibri"/>
          <w:b/>
        </w:rPr>
        <w:t>9</w:t>
      </w:r>
      <w:r w:rsidR="009365B1" w:rsidRPr="002961AC">
        <w:rPr>
          <w:rFonts w:ascii="Calibri" w:hAnsi="Calibri"/>
          <w:b/>
        </w:rPr>
        <w:t>)</w:t>
      </w:r>
    </w:p>
    <w:p w14:paraId="275AB78C" w14:textId="383F946A" w:rsidR="009365B1" w:rsidRPr="002961AC" w:rsidRDefault="00372289" w:rsidP="00FB26A5">
      <w:pPr>
        <w:jc w:val="center"/>
        <w:rPr>
          <w:rFonts w:ascii="Calibri" w:hAnsi="Calibri"/>
          <w:b/>
        </w:rPr>
      </w:pPr>
      <w:r w:rsidRPr="002961AC">
        <w:rPr>
          <w:rFonts w:ascii="Calibri" w:hAnsi="Calibri"/>
          <w:b/>
        </w:rPr>
        <w:t>Résumé</w:t>
      </w:r>
      <w:r w:rsidR="00C805B1" w:rsidRPr="002961AC">
        <w:rPr>
          <w:rFonts w:ascii="Calibri" w:hAnsi="Calibri"/>
          <w:b/>
        </w:rPr>
        <w:t xml:space="preserve"> </w:t>
      </w:r>
      <w:r w:rsidR="007048BC" w:rsidRPr="002961AC">
        <w:rPr>
          <w:rFonts w:ascii="Calibri" w:hAnsi="Calibri"/>
          <w:b/>
        </w:rPr>
        <w:t>pour</w:t>
      </w:r>
      <w:r w:rsidR="002B51AD">
        <w:rPr>
          <w:rFonts w:ascii="Calibri" w:hAnsi="Calibri"/>
          <w:b/>
        </w:rPr>
        <w:t xml:space="preserve"> déposer une</w:t>
      </w:r>
      <w:r w:rsidR="00F0159D" w:rsidRPr="002961AC">
        <w:rPr>
          <w:rFonts w:ascii="Calibri" w:hAnsi="Calibri"/>
          <w:b/>
        </w:rPr>
        <w:t xml:space="preserve"> </w:t>
      </w:r>
      <w:r w:rsidR="007048BC" w:rsidRPr="002961AC">
        <w:rPr>
          <w:rFonts w:ascii="Calibri" w:hAnsi="Calibri"/>
          <w:b/>
        </w:rPr>
        <w:t>communication poster</w:t>
      </w:r>
      <w:r w:rsidR="006D3735">
        <w:rPr>
          <w:rFonts w:ascii="Calibri" w:hAnsi="Calibri"/>
          <w:b/>
        </w:rPr>
        <w:t xml:space="preserve"> (ouvert à tous)</w:t>
      </w:r>
    </w:p>
    <w:p w14:paraId="60285FC8" w14:textId="77777777" w:rsidR="00FB26A5" w:rsidRDefault="00FB26A5" w:rsidP="009365B1">
      <w:pPr>
        <w:jc w:val="center"/>
        <w:rPr>
          <w:rFonts w:ascii="Calibri" w:hAnsi="Calibri"/>
          <w:b/>
        </w:rPr>
      </w:pPr>
    </w:p>
    <w:p w14:paraId="6B15263B" w14:textId="056A66E5" w:rsidR="0082680E" w:rsidRPr="002961AC" w:rsidRDefault="00FB26A5" w:rsidP="009365B1">
      <w:pPr>
        <w:jc w:val="center"/>
        <w:rPr>
          <w:rFonts w:ascii="Calibri" w:hAnsi="Calibri"/>
          <w:b/>
          <w:sz w:val="22"/>
          <w:szCs w:val="22"/>
        </w:rPr>
      </w:pPr>
      <w:r w:rsidRPr="002961AC">
        <w:rPr>
          <w:rFonts w:ascii="Calibri" w:hAnsi="Calibri"/>
          <w:b/>
          <w:sz w:val="22"/>
          <w:szCs w:val="22"/>
        </w:rPr>
        <w:t>Le</w:t>
      </w:r>
      <w:r w:rsidR="00372289" w:rsidRPr="002961AC">
        <w:rPr>
          <w:rFonts w:ascii="Calibri" w:hAnsi="Calibri"/>
          <w:b/>
          <w:sz w:val="22"/>
          <w:szCs w:val="22"/>
        </w:rPr>
        <w:t xml:space="preserve"> résumé ne doit pas dépasser </w:t>
      </w:r>
      <w:r w:rsidR="00372289" w:rsidRPr="002961AC">
        <w:rPr>
          <w:rFonts w:ascii="Calibri" w:hAnsi="Calibri"/>
          <w:b/>
          <w:sz w:val="22"/>
          <w:szCs w:val="22"/>
          <w:u w:val="single"/>
        </w:rPr>
        <w:t>une page</w:t>
      </w:r>
      <w:r w:rsidRPr="002961AC">
        <w:rPr>
          <w:rFonts w:ascii="Calibri" w:hAnsi="Calibri"/>
          <w:b/>
          <w:sz w:val="22"/>
          <w:szCs w:val="22"/>
        </w:rPr>
        <w:t xml:space="preserve"> et doit être envoyé </w:t>
      </w:r>
      <w:r w:rsidRPr="002961AC">
        <w:rPr>
          <w:rFonts w:ascii="Calibri" w:hAnsi="Calibri"/>
          <w:b/>
          <w:sz w:val="22"/>
          <w:szCs w:val="22"/>
          <w:u w:val="single"/>
        </w:rPr>
        <w:t>en .</w:t>
      </w:r>
      <w:proofErr w:type="spellStart"/>
      <w:r w:rsidRPr="002961AC">
        <w:rPr>
          <w:rFonts w:ascii="Calibri" w:hAnsi="Calibri"/>
          <w:b/>
          <w:sz w:val="22"/>
          <w:szCs w:val="22"/>
          <w:u w:val="single"/>
        </w:rPr>
        <w:t>docx</w:t>
      </w:r>
      <w:proofErr w:type="spellEnd"/>
    </w:p>
    <w:p w14:paraId="25688AF7" w14:textId="77777777" w:rsidR="00312FF1" w:rsidRDefault="00312FF1" w:rsidP="009365B1">
      <w:pPr>
        <w:jc w:val="center"/>
        <w:rPr>
          <w:rFonts w:ascii="Calibri" w:hAnsi="Calibri"/>
          <w:sz w:val="20"/>
          <w:szCs w:val="20"/>
        </w:rPr>
      </w:pPr>
    </w:p>
    <w:p w14:paraId="5DE8DE2E" w14:textId="6E92D81B" w:rsidR="009365B1" w:rsidRPr="002961AC" w:rsidRDefault="009365B1" w:rsidP="00066418">
      <w:pPr>
        <w:rPr>
          <w:rFonts w:ascii="Calibri" w:hAnsi="Calibri"/>
          <w:b/>
          <w:color w:val="FF0000"/>
          <w:sz w:val="18"/>
          <w:szCs w:val="18"/>
        </w:rPr>
      </w:pPr>
      <w:r w:rsidRPr="002961AC">
        <w:rPr>
          <w:rFonts w:ascii="Calibri" w:hAnsi="Calibri"/>
          <w:b/>
          <w:color w:val="FF0000"/>
          <w:sz w:val="18"/>
          <w:szCs w:val="18"/>
        </w:rPr>
        <w:t xml:space="preserve">Modèle </w:t>
      </w:r>
      <w:r w:rsidR="005712C8" w:rsidRPr="002961AC">
        <w:rPr>
          <w:rFonts w:ascii="Calibri" w:hAnsi="Calibri"/>
          <w:b/>
          <w:color w:val="FF0000"/>
          <w:sz w:val="18"/>
          <w:szCs w:val="18"/>
        </w:rPr>
        <w:t xml:space="preserve">de </w:t>
      </w:r>
      <w:r w:rsidRPr="002961AC">
        <w:rPr>
          <w:rFonts w:ascii="Calibri" w:hAnsi="Calibri"/>
          <w:b/>
          <w:color w:val="FF0000"/>
          <w:sz w:val="18"/>
          <w:szCs w:val="18"/>
        </w:rPr>
        <w:t xml:space="preserve">résumé </w:t>
      </w:r>
      <w:r w:rsidR="00471DB6" w:rsidRPr="002961AC">
        <w:rPr>
          <w:rFonts w:ascii="Calibri" w:hAnsi="Calibri"/>
          <w:b/>
          <w:color w:val="FF0000"/>
          <w:sz w:val="18"/>
          <w:szCs w:val="18"/>
        </w:rPr>
        <w:t xml:space="preserve">à </w:t>
      </w:r>
      <w:r w:rsidR="00FB26A5" w:rsidRPr="002961AC">
        <w:rPr>
          <w:rFonts w:ascii="Calibri" w:hAnsi="Calibri"/>
          <w:b/>
          <w:color w:val="FF0000"/>
          <w:sz w:val="18"/>
          <w:szCs w:val="18"/>
        </w:rPr>
        <w:t>respecter</w:t>
      </w:r>
      <w:r w:rsidR="00715FE2">
        <w:rPr>
          <w:rFonts w:ascii="Calibri" w:hAnsi="Calibri"/>
          <w:b/>
          <w:color w:val="FF0000"/>
          <w:sz w:val="18"/>
          <w:szCs w:val="18"/>
        </w:rPr>
        <w:t> :</w:t>
      </w:r>
      <w:r w:rsidRPr="002961AC">
        <w:rPr>
          <w:rFonts w:ascii="Calibri" w:hAnsi="Calibri"/>
          <w:b/>
          <w:color w:val="FF0000"/>
          <w:sz w:val="18"/>
          <w:szCs w:val="18"/>
        </w:rPr>
        <w:t xml:space="preserve"> </w:t>
      </w:r>
    </w:p>
    <w:p w14:paraId="539114F7" w14:textId="038F1022" w:rsidR="009365B1" w:rsidRPr="002961AC" w:rsidRDefault="00D23C6C" w:rsidP="00066418">
      <w:pPr>
        <w:rPr>
          <w:rFonts w:ascii="Calibri" w:hAnsi="Calibri"/>
          <w:color w:val="FF0000"/>
          <w:sz w:val="18"/>
          <w:szCs w:val="18"/>
        </w:rPr>
      </w:pPr>
      <w:r w:rsidRPr="002961AC">
        <w:rPr>
          <w:rFonts w:ascii="Calibri" w:hAnsi="Calibri"/>
          <w:color w:val="FF0000"/>
          <w:sz w:val="18"/>
          <w:szCs w:val="18"/>
        </w:rPr>
        <w:t>Titre : Calibri 1</w:t>
      </w:r>
      <w:r w:rsidR="00FF66AC" w:rsidRPr="002961AC">
        <w:rPr>
          <w:rFonts w:ascii="Calibri" w:hAnsi="Calibri"/>
          <w:color w:val="FF0000"/>
          <w:sz w:val="18"/>
          <w:szCs w:val="18"/>
        </w:rPr>
        <w:t>1</w:t>
      </w:r>
      <w:r w:rsidR="009365B1" w:rsidRPr="002961AC">
        <w:rPr>
          <w:rFonts w:ascii="Calibri" w:hAnsi="Calibri"/>
          <w:color w:val="FF0000"/>
          <w:sz w:val="18"/>
          <w:szCs w:val="18"/>
        </w:rPr>
        <w:t xml:space="preserve"> gras</w:t>
      </w:r>
    </w:p>
    <w:p w14:paraId="0DF6477E" w14:textId="4ED0F001" w:rsidR="005712C8" w:rsidRPr="002961AC" w:rsidRDefault="00D23C6C" w:rsidP="00066418">
      <w:pPr>
        <w:rPr>
          <w:rFonts w:ascii="Calibri" w:hAnsi="Calibri"/>
          <w:color w:val="FF0000"/>
          <w:sz w:val="18"/>
          <w:szCs w:val="18"/>
        </w:rPr>
      </w:pPr>
      <w:r w:rsidRPr="002961AC">
        <w:rPr>
          <w:rFonts w:ascii="Calibri" w:hAnsi="Calibri"/>
          <w:color w:val="FF0000"/>
          <w:sz w:val="18"/>
          <w:szCs w:val="18"/>
        </w:rPr>
        <w:t>Signataires : Calibri 1</w:t>
      </w:r>
      <w:r w:rsidR="00FF66AC" w:rsidRPr="002961AC">
        <w:rPr>
          <w:rFonts w:ascii="Calibri" w:hAnsi="Calibri"/>
          <w:color w:val="FF0000"/>
          <w:sz w:val="18"/>
          <w:szCs w:val="18"/>
        </w:rPr>
        <w:t>0</w:t>
      </w:r>
      <w:r w:rsidR="009365B1" w:rsidRPr="002961AC">
        <w:rPr>
          <w:rFonts w:ascii="Calibri" w:hAnsi="Calibri"/>
          <w:color w:val="FF0000"/>
          <w:sz w:val="18"/>
          <w:szCs w:val="18"/>
        </w:rPr>
        <w:t xml:space="preserve"> </w:t>
      </w:r>
      <w:r w:rsidR="00056B98" w:rsidRPr="002961AC">
        <w:rPr>
          <w:rFonts w:ascii="Calibri" w:hAnsi="Calibri"/>
          <w:color w:val="FF0000"/>
          <w:sz w:val="18"/>
          <w:szCs w:val="18"/>
        </w:rPr>
        <w:t xml:space="preserve">normal </w:t>
      </w:r>
      <w:r w:rsidR="009365B1" w:rsidRPr="002961AC">
        <w:rPr>
          <w:rFonts w:ascii="Calibri" w:hAnsi="Calibri"/>
          <w:color w:val="FF0000"/>
          <w:sz w:val="18"/>
          <w:szCs w:val="18"/>
        </w:rPr>
        <w:t xml:space="preserve">(les intervenants </w:t>
      </w:r>
      <w:r w:rsidR="00917FB2" w:rsidRPr="002961AC">
        <w:rPr>
          <w:rFonts w:ascii="Calibri" w:hAnsi="Calibri"/>
          <w:color w:val="FF0000"/>
          <w:sz w:val="18"/>
          <w:szCs w:val="18"/>
        </w:rPr>
        <w:t>en vert</w:t>
      </w:r>
      <w:r w:rsidR="009365B1" w:rsidRPr="002961AC">
        <w:rPr>
          <w:rFonts w:ascii="Calibri" w:hAnsi="Calibri"/>
          <w:color w:val="FF0000"/>
          <w:sz w:val="18"/>
          <w:szCs w:val="18"/>
        </w:rPr>
        <w:t>)</w:t>
      </w:r>
      <w:bookmarkStart w:id="0" w:name="_GoBack"/>
      <w:bookmarkEnd w:id="0"/>
    </w:p>
    <w:p w14:paraId="76149CC7" w14:textId="12CD2CC0" w:rsidR="009365B1" w:rsidRPr="002961AC" w:rsidRDefault="00D23C6C" w:rsidP="00066418">
      <w:pPr>
        <w:rPr>
          <w:rFonts w:ascii="Calibri" w:hAnsi="Calibri"/>
          <w:color w:val="FF0000"/>
          <w:sz w:val="18"/>
          <w:szCs w:val="18"/>
        </w:rPr>
      </w:pPr>
      <w:r w:rsidRPr="002961AC">
        <w:rPr>
          <w:rFonts w:ascii="Calibri" w:hAnsi="Calibri"/>
          <w:color w:val="FF0000"/>
          <w:sz w:val="18"/>
          <w:szCs w:val="18"/>
        </w:rPr>
        <w:t>Adresses : Calibri 1</w:t>
      </w:r>
      <w:r w:rsidR="00FF66AC" w:rsidRPr="002961AC">
        <w:rPr>
          <w:rFonts w:ascii="Calibri" w:hAnsi="Calibri"/>
          <w:color w:val="FF0000"/>
          <w:sz w:val="18"/>
          <w:szCs w:val="18"/>
        </w:rPr>
        <w:t>0</w:t>
      </w:r>
      <w:r w:rsidR="009365B1" w:rsidRPr="002961AC">
        <w:rPr>
          <w:rFonts w:ascii="Calibri" w:hAnsi="Calibri"/>
          <w:color w:val="FF0000"/>
          <w:sz w:val="18"/>
          <w:szCs w:val="18"/>
        </w:rPr>
        <w:t xml:space="preserve"> italique</w:t>
      </w:r>
    </w:p>
    <w:p w14:paraId="3240A7D6" w14:textId="34EBDE7F" w:rsidR="009365B1" w:rsidRPr="002961AC" w:rsidRDefault="00D23C6C" w:rsidP="00066418">
      <w:pPr>
        <w:rPr>
          <w:rFonts w:ascii="Calibri" w:hAnsi="Calibri"/>
          <w:color w:val="FF0000"/>
          <w:sz w:val="18"/>
          <w:szCs w:val="18"/>
        </w:rPr>
      </w:pPr>
      <w:r w:rsidRPr="002961AC">
        <w:rPr>
          <w:rFonts w:ascii="Calibri" w:hAnsi="Calibri"/>
          <w:color w:val="FF0000"/>
          <w:sz w:val="18"/>
          <w:szCs w:val="18"/>
        </w:rPr>
        <w:t>Texte : Calibri 1</w:t>
      </w:r>
      <w:r w:rsidR="00FF66AC" w:rsidRPr="002961AC">
        <w:rPr>
          <w:rFonts w:ascii="Calibri" w:hAnsi="Calibri"/>
          <w:color w:val="FF0000"/>
          <w:sz w:val="18"/>
          <w:szCs w:val="18"/>
        </w:rPr>
        <w:t>0</w:t>
      </w:r>
      <w:r w:rsidR="00056B98" w:rsidRPr="002961AC">
        <w:rPr>
          <w:rFonts w:ascii="Calibri" w:hAnsi="Calibri"/>
          <w:color w:val="FF0000"/>
          <w:sz w:val="18"/>
          <w:szCs w:val="18"/>
        </w:rPr>
        <w:t xml:space="preserve"> n</w:t>
      </w:r>
      <w:r w:rsidR="009365B1" w:rsidRPr="002961AC">
        <w:rPr>
          <w:rFonts w:ascii="Calibri" w:hAnsi="Calibri"/>
          <w:color w:val="FF0000"/>
          <w:sz w:val="18"/>
          <w:szCs w:val="18"/>
        </w:rPr>
        <w:t>ormal</w:t>
      </w:r>
    </w:p>
    <w:p w14:paraId="54C8478B" w14:textId="498C82FE" w:rsidR="0021327B" w:rsidRPr="002961AC" w:rsidRDefault="0021327B" w:rsidP="00066418">
      <w:pPr>
        <w:rPr>
          <w:rFonts w:ascii="Calibri" w:hAnsi="Calibri"/>
          <w:color w:val="FF0000"/>
          <w:sz w:val="18"/>
          <w:szCs w:val="18"/>
          <w:u w:val="single"/>
        </w:rPr>
      </w:pPr>
      <w:r w:rsidRPr="002961AC">
        <w:rPr>
          <w:rFonts w:ascii="Calibri" w:hAnsi="Calibri"/>
          <w:color w:val="FF0000"/>
          <w:sz w:val="18"/>
          <w:szCs w:val="18"/>
          <w:u w:val="single"/>
        </w:rPr>
        <w:t>Pas de référence.</w:t>
      </w:r>
    </w:p>
    <w:p w14:paraId="60E32951" w14:textId="226D8B05" w:rsidR="00BE22CB" w:rsidRPr="002961AC" w:rsidRDefault="008622D0" w:rsidP="00066418">
      <w:pPr>
        <w:rPr>
          <w:rFonts w:ascii="Calibri" w:hAnsi="Calibri"/>
          <w:color w:val="FF0000"/>
          <w:sz w:val="18"/>
          <w:szCs w:val="18"/>
        </w:rPr>
      </w:pPr>
      <w:r w:rsidRPr="002961AC">
        <w:rPr>
          <w:rFonts w:ascii="Calibri" w:hAnsi="Calibri"/>
          <w:color w:val="FF0000"/>
          <w:sz w:val="18"/>
          <w:szCs w:val="18"/>
        </w:rPr>
        <w:t>M</w:t>
      </w:r>
      <w:r w:rsidR="00BE22CB" w:rsidRPr="002961AC">
        <w:rPr>
          <w:rFonts w:ascii="Calibri" w:hAnsi="Calibri"/>
          <w:color w:val="FF0000"/>
          <w:sz w:val="18"/>
          <w:szCs w:val="18"/>
        </w:rPr>
        <w:t>erci de respecter le format indiqué en dessous.</w:t>
      </w:r>
    </w:p>
    <w:p w14:paraId="64358E7E" w14:textId="25126486" w:rsidR="008622D0" w:rsidRDefault="00317B8A" w:rsidP="00066418">
      <w:pPr>
        <w:rPr>
          <w:rFonts w:ascii="Calibri" w:hAnsi="Calibri"/>
          <w:color w:val="FF0000"/>
          <w:sz w:val="18"/>
          <w:szCs w:val="18"/>
        </w:rPr>
      </w:pPr>
      <w:r w:rsidRPr="002961AC">
        <w:rPr>
          <w:rFonts w:ascii="Calibri" w:hAnsi="Calibri"/>
          <w:color w:val="FF0000"/>
          <w:sz w:val="18"/>
          <w:szCs w:val="18"/>
        </w:rPr>
        <w:t xml:space="preserve">Il est possible d’ajouter figures et </w:t>
      </w:r>
      <w:r w:rsidR="008622D0" w:rsidRPr="002961AC">
        <w:rPr>
          <w:rFonts w:ascii="Calibri" w:hAnsi="Calibri"/>
          <w:color w:val="FF0000"/>
          <w:sz w:val="18"/>
          <w:szCs w:val="18"/>
        </w:rPr>
        <w:t xml:space="preserve">schémas </w:t>
      </w:r>
      <w:r w:rsidRPr="002961AC">
        <w:rPr>
          <w:rFonts w:ascii="Calibri" w:hAnsi="Calibri"/>
          <w:color w:val="FF0000"/>
          <w:sz w:val="18"/>
          <w:szCs w:val="18"/>
        </w:rPr>
        <w:t xml:space="preserve">pour illustrer </w:t>
      </w:r>
      <w:r w:rsidR="00E7728A" w:rsidRPr="002961AC">
        <w:rPr>
          <w:rFonts w:ascii="Calibri" w:hAnsi="Calibri"/>
          <w:color w:val="FF0000"/>
          <w:sz w:val="18"/>
          <w:szCs w:val="18"/>
        </w:rPr>
        <w:t>le résumé tout en respectant le format d’une page.</w:t>
      </w:r>
    </w:p>
    <w:p w14:paraId="27726862" w14:textId="77777777" w:rsidR="002961AC" w:rsidRPr="002961AC" w:rsidRDefault="002961AC" w:rsidP="00066418">
      <w:pPr>
        <w:rPr>
          <w:rFonts w:ascii="Calibri" w:hAnsi="Calibri"/>
          <w:sz w:val="18"/>
          <w:szCs w:val="18"/>
        </w:rPr>
      </w:pPr>
    </w:p>
    <w:p w14:paraId="4EF50DFB" w14:textId="63C5A45B" w:rsidR="00026EEE" w:rsidRPr="00FF66AC" w:rsidRDefault="00BB0583" w:rsidP="00026EEE">
      <w:pPr>
        <w:spacing w:line="276" w:lineRule="auto"/>
        <w:jc w:val="both"/>
        <w:rPr>
          <w:rFonts w:asciiTheme="majorHAnsi" w:hAnsiTheme="majorHAnsi"/>
          <w:b/>
          <w:sz w:val="22"/>
          <w:szCs w:val="22"/>
        </w:rPr>
      </w:pPr>
      <w:r w:rsidRPr="00FF66AC">
        <w:rPr>
          <w:rFonts w:asciiTheme="majorHAnsi" w:hAnsiTheme="majorHAnsi"/>
          <w:b/>
          <w:sz w:val="22"/>
          <w:szCs w:val="22"/>
        </w:rPr>
        <w:t>Screening d'enzymes d'origine bactérienne pour la dégradation d'hémicelluloses, et la mise en évidence de nouvelles spécificités</w:t>
      </w:r>
    </w:p>
    <w:p w14:paraId="0B3D21B9" w14:textId="77777777" w:rsidR="00BB0583" w:rsidRPr="002961AC" w:rsidRDefault="00BB0583" w:rsidP="00026EEE">
      <w:pPr>
        <w:spacing w:line="276" w:lineRule="auto"/>
        <w:jc w:val="both"/>
        <w:rPr>
          <w:rFonts w:asciiTheme="majorHAnsi" w:eastAsia="Calibri" w:hAnsiTheme="majorHAnsi"/>
          <w:b/>
          <w:color w:val="669E2E"/>
          <w:sz w:val="10"/>
          <w:szCs w:val="10"/>
          <w:lang w:val="fr-BE" w:eastAsia="en-US"/>
        </w:rPr>
      </w:pPr>
    </w:p>
    <w:p w14:paraId="297275FF" w14:textId="5CA94ECA" w:rsidR="00BB0583" w:rsidRDefault="00BB0583" w:rsidP="00026EEE">
      <w:pPr>
        <w:spacing w:line="276" w:lineRule="auto"/>
        <w:jc w:val="both"/>
        <w:rPr>
          <w:rFonts w:ascii="Calibri" w:eastAsia="Calibri" w:hAnsi="Calibri"/>
          <w:b/>
          <w:color w:val="72AF24"/>
          <w:sz w:val="20"/>
          <w:szCs w:val="20"/>
          <w:vertAlign w:val="superscript"/>
          <w:lang w:val="fr-BE" w:eastAsia="en-US"/>
        </w:rPr>
      </w:pPr>
      <w:r w:rsidRPr="00FF66AC">
        <w:rPr>
          <w:rFonts w:ascii="Calibri" w:eastAsia="Calibri" w:hAnsi="Calibri"/>
          <w:sz w:val="20"/>
          <w:szCs w:val="20"/>
          <w:lang w:val="fr-BE" w:eastAsia="en-US"/>
        </w:rPr>
        <w:t>Sayani Ray</w:t>
      </w:r>
      <w:r w:rsidRPr="00FF66AC">
        <w:rPr>
          <w:rFonts w:ascii="Calibri" w:eastAsia="Calibri" w:hAnsi="Calibri"/>
          <w:sz w:val="20"/>
          <w:szCs w:val="20"/>
          <w:vertAlign w:val="superscript"/>
          <w:lang w:val="fr-BE" w:eastAsia="en-US"/>
        </w:rPr>
        <w:t>1</w:t>
      </w:r>
      <w:r w:rsidRPr="00FF66AC">
        <w:rPr>
          <w:rFonts w:ascii="Calibri" w:eastAsia="Calibri" w:hAnsi="Calibri"/>
          <w:sz w:val="20"/>
          <w:szCs w:val="20"/>
          <w:lang w:val="fr-BE" w:eastAsia="en-US"/>
        </w:rPr>
        <w:t>, Jacqueline Vigouroux</w:t>
      </w:r>
      <w:r w:rsidRPr="00FF66AC">
        <w:rPr>
          <w:rFonts w:ascii="Calibri" w:eastAsia="Calibri" w:hAnsi="Calibri"/>
          <w:sz w:val="20"/>
          <w:szCs w:val="20"/>
          <w:vertAlign w:val="superscript"/>
          <w:lang w:val="fr-BE" w:eastAsia="en-US"/>
        </w:rPr>
        <w:t>1</w:t>
      </w:r>
      <w:r w:rsidRPr="00FF66AC">
        <w:rPr>
          <w:rFonts w:ascii="Calibri" w:eastAsia="Calibri" w:hAnsi="Calibri"/>
          <w:sz w:val="20"/>
          <w:szCs w:val="20"/>
          <w:lang w:val="fr-BE" w:eastAsia="en-US"/>
        </w:rPr>
        <w:t>, Axelle Bouder</w:t>
      </w:r>
      <w:r w:rsidRPr="00FF66AC">
        <w:rPr>
          <w:rFonts w:ascii="Calibri" w:eastAsia="Calibri" w:hAnsi="Calibri"/>
          <w:sz w:val="20"/>
          <w:szCs w:val="20"/>
          <w:vertAlign w:val="superscript"/>
          <w:lang w:val="fr-BE" w:eastAsia="en-US"/>
        </w:rPr>
        <w:t>1</w:t>
      </w:r>
      <w:r w:rsidRPr="00FF66AC">
        <w:rPr>
          <w:rFonts w:ascii="Calibri" w:eastAsia="Calibri" w:hAnsi="Calibri"/>
          <w:sz w:val="20"/>
          <w:szCs w:val="20"/>
          <w:lang w:val="fr-BE" w:eastAsia="en-US"/>
        </w:rPr>
        <w:t>, William Helbert</w:t>
      </w:r>
      <w:r w:rsidRPr="00FF66AC">
        <w:rPr>
          <w:rFonts w:ascii="Calibri" w:eastAsia="Calibri" w:hAnsi="Calibri"/>
          <w:sz w:val="20"/>
          <w:szCs w:val="20"/>
          <w:vertAlign w:val="superscript"/>
          <w:lang w:val="fr-BE" w:eastAsia="en-US"/>
        </w:rPr>
        <w:t>2</w:t>
      </w:r>
      <w:r w:rsidRPr="00FF66AC">
        <w:rPr>
          <w:rFonts w:ascii="Calibri" w:eastAsia="Calibri" w:hAnsi="Calibri"/>
          <w:sz w:val="20"/>
          <w:szCs w:val="20"/>
          <w:lang w:val="fr-BE" w:eastAsia="en-US"/>
        </w:rPr>
        <w:t>, Mathilde Francin Allami</w:t>
      </w:r>
      <w:r w:rsidRPr="00FF66AC">
        <w:rPr>
          <w:rFonts w:ascii="Calibri" w:eastAsia="Calibri" w:hAnsi="Calibri"/>
          <w:sz w:val="20"/>
          <w:szCs w:val="20"/>
          <w:vertAlign w:val="superscript"/>
          <w:lang w:val="fr-BE" w:eastAsia="en-US"/>
        </w:rPr>
        <w:t>1</w:t>
      </w:r>
      <w:r w:rsidRPr="00FF66AC">
        <w:rPr>
          <w:rFonts w:ascii="Calibri" w:eastAsia="Calibri" w:hAnsi="Calibri"/>
          <w:sz w:val="20"/>
          <w:szCs w:val="20"/>
          <w:lang w:val="fr-BE" w:eastAsia="en-US"/>
        </w:rPr>
        <w:t>, Marc Lahaye</w:t>
      </w:r>
      <w:r w:rsidRPr="00FF66AC">
        <w:rPr>
          <w:rFonts w:ascii="Calibri" w:eastAsia="Calibri" w:hAnsi="Calibri"/>
          <w:sz w:val="20"/>
          <w:szCs w:val="20"/>
          <w:vertAlign w:val="superscript"/>
          <w:lang w:val="fr-BE" w:eastAsia="en-US"/>
        </w:rPr>
        <w:t>1</w:t>
      </w:r>
      <w:r w:rsidRPr="00FF66AC">
        <w:rPr>
          <w:rFonts w:ascii="Calibri" w:eastAsia="Calibri" w:hAnsi="Calibri"/>
          <w:sz w:val="20"/>
          <w:szCs w:val="20"/>
          <w:lang w:val="fr-BE" w:eastAsia="en-US"/>
        </w:rPr>
        <w:t xml:space="preserve"> et</w:t>
      </w:r>
      <w:r w:rsidRPr="00FF66AC">
        <w:rPr>
          <w:sz w:val="20"/>
          <w:szCs w:val="20"/>
        </w:rPr>
        <w:t xml:space="preserve"> </w:t>
      </w:r>
      <w:r w:rsidRPr="00FF66AC">
        <w:rPr>
          <w:rFonts w:ascii="Calibri" w:eastAsia="Calibri" w:hAnsi="Calibri"/>
          <w:b/>
          <w:color w:val="72AF24"/>
          <w:sz w:val="20"/>
          <w:szCs w:val="20"/>
          <w:lang w:val="fr-BE" w:eastAsia="en-US"/>
        </w:rPr>
        <w:t>Estelle Bonnin</w:t>
      </w:r>
      <w:r w:rsidRPr="00FF66AC">
        <w:rPr>
          <w:rFonts w:ascii="Calibri" w:eastAsia="Calibri" w:hAnsi="Calibri"/>
          <w:b/>
          <w:color w:val="72AF24"/>
          <w:sz w:val="20"/>
          <w:szCs w:val="20"/>
          <w:vertAlign w:val="superscript"/>
          <w:lang w:val="fr-BE" w:eastAsia="en-US"/>
        </w:rPr>
        <w:t>1</w:t>
      </w:r>
    </w:p>
    <w:p w14:paraId="6B1B3125" w14:textId="77777777" w:rsidR="002961AC" w:rsidRPr="002961AC" w:rsidRDefault="002961AC" w:rsidP="00026EEE">
      <w:pPr>
        <w:spacing w:line="276" w:lineRule="auto"/>
        <w:jc w:val="both"/>
        <w:rPr>
          <w:rFonts w:ascii="Calibri" w:eastAsia="Calibri" w:hAnsi="Calibri"/>
          <w:b/>
          <w:color w:val="72AF24"/>
          <w:sz w:val="10"/>
          <w:szCs w:val="10"/>
          <w:lang w:val="fr-BE" w:eastAsia="en-US"/>
        </w:rPr>
      </w:pPr>
    </w:p>
    <w:p w14:paraId="6EE645F2" w14:textId="77777777" w:rsidR="00BB0583" w:rsidRPr="00FF66AC" w:rsidRDefault="00BB0583" w:rsidP="00BB0583">
      <w:pPr>
        <w:autoSpaceDE w:val="0"/>
        <w:autoSpaceDN w:val="0"/>
        <w:adjustRightInd w:val="0"/>
        <w:jc w:val="both"/>
        <w:rPr>
          <w:rFonts w:asciiTheme="majorHAnsi" w:eastAsia="Cambria" w:hAnsiTheme="majorHAnsi" w:cstheme="majorHAnsi"/>
          <w:i/>
          <w:sz w:val="20"/>
          <w:szCs w:val="20"/>
          <w:lang w:eastAsia="fr-FR"/>
        </w:rPr>
      </w:pPr>
      <w:r w:rsidRPr="00FF66AC">
        <w:rPr>
          <w:rFonts w:asciiTheme="majorHAnsi" w:eastAsia="Cambria" w:hAnsiTheme="majorHAnsi" w:cstheme="majorHAnsi"/>
          <w:i/>
          <w:sz w:val="20"/>
          <w:szCs w:val="20"/>
          <w:vertAlign w:val="superscript"/>
          <w:lang w:eastAsia="fr-FR"/>
        </w:rPr>
        <w:t>1</w:t>
      </w:r>
      <w:r w:rsidRPr="00FF66AC">
        <w:rPr>
          <w:rFonts w:asciiTheme="majorHAnsi" w:eastAsia="Cambria" w:hAnsiTheme="majorHAnsi" w:cstheme="majorHAnsi"/>
          <w:i/>
          <w:sz w:val="20"/>
          <w:szCs w:val="20"/>
          <w:lang w:eastAsia="fr-FR"/>
        </w:rPr>
        <w:t xml:space="preserve"> UR INRA 1268 </w:t>
      </w:r>
      <w:proofErr w:type="spellStart"/>
      <w:r w:rsidRPr="00FF66AC">
        <w:rPr>
          <w:rFonts w:asciiTheme="majorHAnsi" w:eastAsia="Cambria" w:hAnsiTheme="majorHAnsi" w:cstheme="majorHAnsi"/>
          <w:i/>
          <w:sz w:val="20"/>
          <w:szCs w:val="20"/>
          <w:lang w:eastAsia="fr-FR"/>
        </w:rPr>
        <w:t>Biopolymères</w:t>
      </w:r>
      <w:proofErr w:type="spellEnd"/>
      <w:r w:rsidRPr="00FF66AC">
        <w:rPr>
          <w:rFonts w:asciiTheme="majorHAnsi" w:eastAsia="Cambria" w:hAnsiTheme="majorHAnsi" w:cstheme="majorHAnsi"/>
          <w:i/>
          <w:sz w:val="20"/>
          <w:szCs w:val="20"/>
          <w:lang w:eastAsia="fr-FR"/>
        </w:rPr>
        <w:t xml:space="preserve"> - Interactions - Assemblages, rue de la </w:t>
      </w:r>
      <w:proofErr w:type="spellStart"/>
      <w:r w:rsidRPr="00FF66AC">
        <w:rPr>
          <w:rFonts w:asciiTheme="majorHAnsi" w:eastAsia="Cambria" w:hAnsiTheme="majorHAnsi" w:cstheme="majorHAnsi"/>
          <w:i/>
          <w:sz w:val="20"/>
          <w:szCs w:val="20"/>
          <w:lang w:eastAsia="fr-FR"/>
        </w:rPr>
        <w:t>Géraudière</w:t>
      </w:r>
      <w:proofErr w:type="spellEnd"/>
      <w:r w:rsidRPr="00FF66AC">
        <w:rPr>
          <w:rFonts w:asciiTheme="majorHAnsi" w:eastAsia="Cambria" w:hAnsiTheme="majorHAnsi" w:cstheme="majorHAnsi"/>
          <w:i/>
          <w:sz w:val="20"/>
          <w:szCs w:val="20"/>
          <w:lang w:eastAsia="fr-FR"/>
        </w:rPr>
        <w:t>, 44 316 Nantes, France.</w:t>
      </w:r>
    </w:p>
    <w:p w14:paraId="64845453" w14:textId="5A30F8A1" w:rsidR="00BB0583" w:rsidRDefault="00BB0583" w:rsidP="00BB0583">
      <w:pPr>
        <w:autoSpaceDE w:val="0"/>
        <w:autoSpaceDN w:val="0"/>
        <w:adjustRightInd w:val="0"/>
        <w:jc w:val="both"/>
        <w:rPr>
          <w:rFonts w:asciiTheme="majorHAnsi" w:eastAsia="Cambria" w:hAnsiTheme="majorHAnsi" w:cstheme="majorHAnsi"/>
          <w:i/>
          <w:sz w:val="20"/>
          <w:szCs w:val="20"/>
          <w:lang w:eastAsia="fr-FR"/>
        </w:rPr>
      </w:pPr>
      <w:r w:rsidRPr="00FF66AC">
        <w:rPr>
          <w:rFonts w:asciiTheme="majorHAnsi" w:eastAsia="Cambria" w:hAnsiTheme="majorHAnsi" w:cstheme="majorHAnsi"/>
          <w:i/>
          <w:sz w:val="20"/>
          <w:szCs w:val="20"/>
          <w:vertAlign w:val="superscript"/>
          <w:lang w:eastAsia="fr-FR"/>
        </w:rPr>
        <w:t xml:space="preserve">2 </w:t>
      </w:r>
      <w:r w:rsidRPr="00FF66AC">
        <w:rPr>
          <w:rFonts w:asciiTheme="majorHAnsi" w:eastAsia="Cambria" w:hAnsiTheme="majorHAnsi" w:cstheme="majorHAnsi"/>
          <w:i/>
          <w:sz w:val="20"/>
          <w:szCs w:val="20"/>
          <w:lang w:eastAsia="fr-FR"/>
        </w:rPr>
        <w:t>UPR CNRS 5301 CERMAV, 601 rue de la Chimie, BP53, 38041 Grenoble, France.</w:t>
      </w:r>
    </w:p>
    <w:p w14:paraId="0D394577" w14:textId="77777777" w:rsidR="002961AC" w:rsidRPr="002961AC" w:rsidRDefault="002961AC" w:rsidP="00BB0583">
      <w:pPr>
        <w:autoSpaceDE w:val="0"/>
        <w:autoSpaceDN w:val="0"/>
        <w:adjustRightInd w:val="0"/>
        <w:jc w:val="both"/>
        <w:rPr>
          <w:rFonts w:asciiTheme="majorHAnsi" w:eastAsia="Cambria" w:hAnsiTheme="majorHAnsi" w:cstheme="majorHAnsi"/>
          <w:i/>
          <w:sz w:val="10"/>
          <w:szCs w:val="10"/>
          <w:lang w:eastAsia="fr-FR"/>
        </w:rPr>
      </w:pPr>
    </w:p>
    <w:p w14:paraId="4F3B3A19" w14:textId="77777777" w:rsidR="00BB0583" w:rsidRPr="00FF66AC" w:rsidRDefault="00BB0583" w:rsidP="00026EEE">
      <w:pPr>
        <w:jc w:val="both"/>
        <w:rPr>
          <w:rFonts w:asciiTheme="majorHAnsi" w:hAnsiTheme="majorHAnsi"/>
          <w:sz w:val="20"/>
          <w:szCs w:val="20"/>
        </w:rPr>
      </w:pPr>
      <w:r w:rsidRPr="00FF66AC">
        <w:rPr>
          <w:sz w:val="20"/>
          <w:szCs w:val="20"/>
        </w:rPr>
        <w:tab/>
      </w:r>
      <w:r w:rsidRPr="00FF66AC">
        <w:rPr>
          <w:rFonts w:asciiTheme="majorHAnsi" w:hAnsiTheme="majorHAnsi"/>
          <w:sz w:val="20"/>
          <w:szCs w:val="20"/>
        </w:rPr>
        <w:t xml:space="preserve">L’hydrolyse enzymatique des </w:t>
      </w:r>
      <w:proofErr w:type="spellStart"/>
      <w:r w:rsidRPr="00FF66AC">
        <w:rPr>
          <w:rFonts w:asciiTheme="majorHAnsi" w:hAnsiTheme="majorHAnsi"/>
          <w:sz w:val="20"/>
          <w:szCs w:val="20"/>
        </w:rPr>
        <w:t>lignocelluloses</w:t>
      </w:r>
      <w:proofErr w:type="spellEnd"/>
      <w:r w:rsidRPr="00FF66AC">
        <w:rPr>
          <w:rFonts w:asciiTheme="majorHAnsi" w:hAnsiTheme="majorHAnsi"/>
          <w:sz w:val="20"/>
          <w:szCs w:val="20"/>
        </w:rPr>
        <w:t xml:space="preserve"> est étudiée depuis longtemps pour dépolymériser la biomasse en oses monomères avant leur conversion en bioéthanol et molécules plateformes </w:t>
      </w:r>
      <w:proofErr w:type="spellStart"/>
      <w:r w:rsidRPr="00FF66AC">
        <w:rPr>
          <w:rFonts w:asciiTheme="majorHAnsi" w:hAnsiTheme="majorHAnsi"/>
          <w:sz w:val="20"/>
          <w:szCs w:val="20"/>
        </w:rPr>
        <w:t>biosourcées</w:t>
      </w:r>
      <w:proofErr w:type="spellEnd"/>
      <w:r w:rsidRPr="00FF66AC">
        <w:rPr>
          <w:rFonts w:asciiTheme="majorHAnsi" w:hAnsiTheme="majorHAnsi"/>
          <w:sz w:val="20"/>
          <w:szCs w:val="20"/>
        </w:rPr>
        <w:t xml:space="preserve">. Les </w:t>
      </w:r>
      <w:proofErr w:type="spellStart"/>
      <w:r w:rsidRPr="00FF66AC">
        <w:rPr>
          <w:rFonts w:asciiTheme="majorHAnsi" w:hAnsiTheme="majorHAnsi"/>
          <w:sz w:val="20"/>
          <w:szCs w:val="20"/>
        </w:rPr>
        <w:t>lignocelluloses</w:t>
      </w:r>
      <w:proofErr w:type="spellEnd"/>
      <w:r w:rsidRPr="00FF66AC">
        <w:rPr>
          <w:rFonts w:asciiTheme="majorHAnsi" w:hAnsiTheme="majorHAnsi"/>
          <w:sz w:val="20"/>
          <w:szCs w:val="20"/>
        </w:rPr>
        <w:t xml:space="preserve"> sont des substrats complexes et variés, qui requièrent un large panel d’enzymes agissant en synergie pour atteindre leur dépolymérisation complète. De plus, les polysaccharides pariétaux, en particulier les hémicelluloses, ont des structures très complexes qui peuvent être résistantes aux enzymes et sont à l’origine de la </w:t>
      </w:r>
      <w:proofErr w:type="spellStart"/>
      <w:r w:rsidRPr="00FF66AC">
        <w:rPr>
          <w:rFonts w:asciiTheme="majorHAnsi" w:hAnsiTheme="majorHAnsi"/>
          <w:sz w:val="20"/>
          <w:szCs w:val="20"/>
        </w:rPr>
        <w:t>récalcitrance</w:t>
      </w:r>
      <w:proofErr w:type="spellEnd"/>
      <w:r w:rsidRPr="00FF66AC">
        <w:rPr>
          <w:rFonts w:asciiTheme="majorHAnsi" w:hAnsiTheme="majorHAnsi"/>
          <w:sz w:val="20"/>
          <w:szCs w:val="20"/>
        </w:rPr>
        <w:t xml:space="preserve"> des </w:t>
      </w:r>
      <w:proofErr w:type="spellStart"/>
      <w:r w:rsidRPr="00FF66AC">
        <w:rPr>
          <w:rFonts w:asciiTheme="majorHAnsi" w:hAnsiTheme="majorHAnsi"/>
          <w:sz w:val="20"/>
          <w:szCs w:val="20"/>
        </w:rPr>
        <w:t>lignocelluloses</w:t>
      </w:r>
      <w:proofErr w:type="spellEnd"/>
      <w:r w:rsidRPr="00FF66AC">
        <w:rPr>
          <w:rFonts w:asciiTheme="majorHAnsi" w:hAnsiTheme="majorHAnsi"/>
          <w:sz w:val="20"/>
          <w:szCs w:val="20"/>
        </w:rPr>
        <w:t xml:space="preserve">. Pour ces raisons, de nouveaux outils enzymatiques sont nécessaires pour dégrader le matériel pariétal de façon plus complète. </w:t>
      </w:r>
    </w:p>
    <w:p w14:paraId="0AAAACF8" w14:textId="77777777" w:rsidR="00BB0583" w:rsidRPr="00FF66AC" w:rsidRDefault="00BB0583" w:rsidP="00026EEE">
      <w:pPr>
        <w:jc w:val="both"/>
        <w:rPr>
          <w:rFonts w:asciiTheme="majorHAnsi" w:hAnsiTheme="majorHAnsi"/>
          <w:sz w:val="20"/>
          <w:szCs w:val="20"/>
        </w:rPr>
      </w:pPr>
      <w:r w:rsidRPr="00FF66AC">
        <w:rPr>
          <w:rFonts w:asciiTheme="majorHAnsi" w:hAnsiTheme="majorHAnsi"/>
          <w:sz w:val="20"/>
          <w:szCs w:val="20"/>
        </w:rPr>
        <w:tab/>
        <w:t>Afin de découvrir de nouvelles enzymes capables de spécificités nouvelles, nous avons utilisé une analyse du génome couplée à un criblage moyen débit pour identifier des bactéries d’origine marine et terrestre productrices d’enzymes de dégradation des hémicelluloses. Quatre bactéries aérobies et non-pathogènes d’origines marine (</w:t>
      </w:r>
      <w:proofErr w:type="spellStart"/>
      <w:r w:rsidRPr="00FF66AC">
        <w:rPr>
          <w:rFonts w:asciiTheme="majorHAnsi" w:hAnsiTheme="majorHAnsi"/>
          <w:sz w:val="20"/>
          <w:szCs w:val="20"/>
        </w:rPr>
        <w:t>Pseudoalteromonas</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atlantica</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Cellulophaga</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algicola</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oligotrophique</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Caulobacter</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crescentus</w:t>
      </w:r>
      <w:proofErr w:type="spellEnd"/>
      <w:r w:rsidRPr="00FF66AC">
        <w:rPr>
          <w:rFonts w:asciiTheme="majorHAnsi" w:hAnsiTheme="majorHAnsi"/>
          <w:sz w:val="20"/>
          <w:szCs w:val="20"/>
        </w:rPr>
        <w:t>) et terrestre (</w:t>
      </w:r>
      <w:proofErr w:type="spellStart"/>
      <w:r w:rsidRPr="00FF66AC">
        <w:rPr>
          <w:rFonts w:asciiTheme="majorHAnsi" w:hAnsiTheme="majorHAnsi"/>
          <w:sz w:val="20"/>
          <w:szCs w:val="20"/>
        </w:rPr>
        <w:t>Paenibacillus</w:t>
      </w:r>
      <w:proofErr w:type="spellEnd"/>
      <w:r w:rsidRPr="00FF66AC">
        <w:rPr>
          <w:rFonts w:asciiTheme="majorHAnsi" w:hAnsiTheme="majorHAnsi"/>
          <w:sz w:val="20"/>
          <w:szCs w:val="20"/>
        </w:rPr>
        <w:t xml:space="preserve"> </w:t>
      </w:r>
      <w:proofErr w:type="spellStart"/>
      <w:r w:rsidRPr="00FF66AC">
        <w:rPr>
          <w:rFonts w:asciiTheme="majorHAnsi" w:hAnsiTheme="majorHAnsi"/>
          <w:sz w:val="20"/>
          <w:szCs w:val="20"/>
        </w:rPr>
        <w:t>polymyxa</w:t>
      </w:r>
      <w:proofErr w:type="spellEnd"/>
      <w:r w:rsidRPr="00FF66AC">
        <w:rPr>
          <w:rFonts w:asciiTheme="majorHAnsi" w:hAnsiTheme="majorHAnsi"/>
          <w:sz w:val="20"/>
          <w:szCs w:val="20"/>
        </w:rPr>
        <w:t>) ont été sélectionnées sur la base de la présence potentielle d’</w:t>
      </w:r>
      <w:proofErr w:type="spellStart"/>
      <w:r w:rsidRPr="00FF66AC">
        <w:rPr>
          <w:rFonts w:asciiTheme="majorHAnsi" w:hAnsiTheme="majorHAnsi"/>
          <w:sz w:val="20"/>
          <w:szCs w:val="20"/>
        </w:rPr>
        <w:t>hémicellulases</w:t>
      </w:r>
      <w:proofErr w:type="spellEnd"/>
      <w:r w:rsidRPr="00FF66AC">
        <w:rPr>
          <w:rFonts w:asciiTheme="majorHAnsi" w:hAnsiTheme="majorHAnsi"/>
          <w:sz w:val="20"/>
          <w:szCs w:val="20"/>
        </w:rPr>
        <w:t xml:space="preserve"> sur leur génome. </w:t>
      </w:r>
    </w:p>
    <w:p w14:paraId="43CEA046" w14:textId="534FC766" w:rsidR="00026EEE" w:rsidRPr="00BB0583" w:rsidRDefault="00BB0583" w:rsidP="00B2279B">
      <w:pPr>
        <w:jc w:val="both"/>
        <w:rPr>
          <w:rFonts w:asciiTheme="majorHAnsi" w:hAnsiTheme="majorHAnsi"/>
          <w:sz w:val="22"/>
          <w:szCs w:val="22"/>
        </w:rPr>
      </w:pPr>
      <w:r w:rsidRPr="00FF66AC">
        <w:rPr>
          <w:rFonts w:asciiTheme="majorHAnsi" w:hAnsiTheme="majorHAnsi"/>
          <w:sz w:val="20"/>
          <w:szCs w:val="20"/>
        </w:rPr>
        <w:tab/>
        <w:t xml:space="preserve">A l’issue d’un criblage des activités </w:t>
      </w:r>
      <w:proofErr w:type="spellStart"/>
      <w:r w:rsidRPr="00FF66AC">
        <w:rPr>
          <w:rFonts w:asciiTheme="majorHAnsi" w:hAnsiTheme="majorHAnsi"/>
          <w:sz w:val="20"/>
          <w:szCs w:val="20"/>
        </w:rPr>
        <w:t>hémicellulasiques</w:t>
      </w:r>
      <w:proofErr w:type="spellEnd"/>
      <w:r w:rsidRPr="00FF66AC">
        <w:rPr>
          <w:rFonts w:asciiTheme="majorHAnsi" w:hAnsiTheme="majorHAnsi"/>
          <w:sz w:val="20"/>
          <w:szCs w:val="20"/>
        </w:rPr>
        <w:t xml:space="preserve"> exprimées par ces bactéries, P. </w:t>
      </w:r>
      <w:proofErr w:type="spellStart"/>
      <w:r w:rsidRPr="00FF66AC">
        <w:rPr>
          <w:rFonts w:asciiTheme="majorHAnsi" w:hAnsiTheme="majorHAnsi"/>
          <w:sz w:val="20"/>
          <w:szCs w:val="20"/>
        </w:rPr>
        <w:t>atlantica</w:t>
      </w:r>
      <w:proofErr w:type="spellEnd"/>
      <w:r w:rsidRPr="00FF66AC">
        <w:rPr>
          <w:rFonts w:asciiTheme="majorHAnsi" w:hAnsiTheme="majorHAnsi"/>
          <w:sz w:val="20"/>
          <w:szCs w:val="20"/>
        </w:rPr>
        <w:t xml:space="preserve"> a été choisie pour la diversité des enzymes produites et pour les nombreuses glycosides hydrolases non identifiées suggérées par l’annotation de son génome. Par une étude approfondie de son </w:t>
      </w:r>
      <w:proofErr w:type="spellStart"/>
      <w:r w:rsidRPr="00FF66AC">
        <w:rPr>
          <w:rFonts w:asciiTheme="majorHAnsi" w:hAnsiTheme="majorHAnsi"/>
          <w:sz w:val="20"/>
          <w:szCs w:val="20"/>
        </w:rPr>
        <w:t>sécrétome</w:t>
      </w:r>
      <w:proofErr w:type="spellEnd"/>
      <w:r w:rsidRPr="00FF66AC">
        <w:rPr>
          <w:rFonts w:asciiTheme="majorHAnsi" w:hAnsiTheme="majorHAnsi"/>
          <w:sz w:val="20"/>
          <w:szCs w:val="20"/>
        </w:rPr>
        <w:t>, plusieurs activités ont été montrées pour la première fois chez cette bactérie, ainsi que des spécificités et modes d’action nouveaux. Ces résultats montrent la pertinence de cette stratégie pour mettre en évidence de nouvelles enzymes et de nouvelles spécificités enzymatiques utiles pour une plus grande efficacité de la saccharification de la biomasse.</w:t>
      </w:r>
    </w:p>
    <w:sectPr w:rsidR="00026EEE" w:rsidRPr="00BB0583" w:rsidSect="002961AC">
      <w:headerReference w:type="default" r:id="rId7"/>
      <w:footerReference w:type="even" r:id="rId8"/>
      <w:footerReference w:type="default" r:id="rId9"/>
      <w:pgSz w:w="9979" w:h="14175" w:code="34"/>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42D4" w14:textId="77777777" w:rsidR="005369DB" w:rsidRDefault="005369DB" w:rsidP="004B155A">
      <w:r>
        <w:separator/>
      </w:r>
    </w:p>
  </w:endnote>
  <w:endnote w:type="continuationSeparator" w:id="0">
    <w:p w14:paraId="61163175" w14:textId="77777777" w:rsidR="005369DB" w:rsidRDefault="005369DB" w:rsidP="004B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718A" w14:textId="77777777" w:rsidR="008622D0" w:rsidRDefault="008622D0" w:rsidP="008F2439">
    <w:pPr>
      <w:pStyle w:val="Pieddepage"/>
      <w:framePr w:wrap="around" w:vAnchor="text" w:hAnchor="margin" w:xAlign="right" w:y="1"/>
      <w:rPr>
        <w:rStyle w:val="Numrodepage"/>
        <w:rFonts w:ascii="Times New Roman" w:eastAsia="MS Mincho" w:hAnsi="Times New Roman"/>
        <w:lang w:val="fr-FR" w:eastAsia="ja-JP"/>
      </w:rPr>
    </w:pPr>
    <w:r>
      <w:rPr>
        <w:rStyle w:val="Numrodepage"/>
      </w:rPr>
      <w:fldChar w:fldCharType="begin"/>
    </w:r>
    <w:r>
      <w:rPr>
        <w:rStyle w:val="Numrodepage"/>
      </w:rPr>
      <w:instrText xml:space="preserve">PAGE  </w:instrText>
    </w:r>
    <w:r>
      <w:rPr>
        <w:rStyle w:val="Numrodepage"/>
      </w:rPr>
      <w:fldChar w:fldCharType="end"/>
    </w:r>
  </w:p>
  <w:p w14:paraId="53649040" w14:textId="77777777" w:rsidR="008622D0" w:rsidRDefault="008622D0" w:rsidP="00D85F6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4A43" w14:textId="77777777" w:rsidR="008622D0" w:rsidRPr="00DD58C3" w:rsidRDefault="008622D0" w:rsidP="00372289">
    <w:pPr>
      <w:pStyle w:val="Pieddepage"/>
      <w:ind w:right="360"/>
      <w:jc w:val="right"/>
      <w:rPr>
        <w:rFonts w:ascii="Calibri" w:hAnsi="Calibr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85AA5" w14:textId="77777777" w:rsidR="005369DB" w:rsidRDefault="005369DB" w:rsidP="004B155A">
      <w:r>
        <w:separator/>
      </w:r>
    </w:p>
  </w:footnote>
  <w:footnote w:type="continuationSeparator" w:id="0">
    <w:p w14:paraId="5C09E7AF" w14:textId="77777777" w:rsidR="005369DB" w:rsidRDefault="005369DB" w:rsidP="004B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4EA3" w14:textId="62C7B90B" w:rsidR="008622D0" w:rsidRDefault="008622D0" w:rsidP="00766074">
    <w:pPr>
      <w:pStyle w:val="En-tte"/>
      <w:ind w:left="-426"/>
    </w:pPr>
    <w:r>
      <w:rPr>
        <w:noProof/>
        <w:lang w:val="fr-FR" w:eastAsia="fr-FR"/>
      </w:rPr>
      <w:drawing>
        <wp:inline distT="0" distB="0" distL="0" distR="0" wp14:anchorId="26769AF5" wp14:editId="27D814F9">
          <wp:extent cx="1381125" cy="521858"/>
          <wp:effectExtent l="0" t="0" r="0" b="0"/>
          <wp:docPr id="1" name="Image 0" descr="Description : logo SFR 78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logo SFR 78K.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757" cy="531165"/>
                  </a:xfrm>
                  <a:prstGeom prst="rect">
                    <a:avLst/>
                  </a:prstGeom>
                  <a:noFill/>
                  <a:ln>
                    <a:noFill/>
                  </a:ln>
                </pic:spPr>
              </pic:pic>
            </a:graphicData>
          </a:graphic>
        </wp:inline>
      </w:drawing>
    </w:r>
    <w:r>
      <w:tab/>
      <w:t xml:space="preserve">                                                                   </w:t>
    </w:r>
  </w:p>
  <w:p w14:paraId="001410CA" w14:textId="27A95D70" w:rsidR="008622D0" w:rsidRDefault="008622D0" w:rsidP="00766074">
    <w:pPr>
      <w:pStyle w:val="En-tte"/>
      <w:ind w:left="-426"/>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A6"/>
    <w:rsid w:val="00005F52"/>
    <w:rsid w:val="00020980"/>
    <w:rsid w:val="00025314"/>
    <w:rsid w:val="00026EEE"/>
    <w:rsid w:val="00056B98"/>
    <w:rsid w:val="00066418"/>
    <w:rsid w:val="00096A1C"/>
    <w:rsid w:val="000A1BBE"/>
    <w:rsid w:val="000B239A"/>
    <w:rsid w:val="000E03A6"/>
    <w:rsid w:val="000F56FD"/>
    <w:rsid w:val="000F7D76"/>
    <w:rsid w:val="00100543"/>
    <w:rsid w:val="0010641D"/>
    <w:rsid w:val="001140A6"/>
    <w:rsid w:val="00122D60"/>
    <w:rsid w:val="00124621"/>
    <w:rsid w:val="001333E6"/>
    <w:rsid w:val="0014762F"/>
    <w:rsid w:val="001B25B3"/>
    <w:rsid w:val="001C4E22"/>
    <w:rsid w:val="001C5ED2"/>
    <w:rsid w:val="001D30B5"/>
    <w:rsid w:val="0021327B"/>
    <w:rsid w:val="002274E2"/>
    <w:rsid w:val="00231526"/>
    <w:rsid w:val="00232719"/>
    <w:rsid w:val="00284E98"/>
    <w:rsid w:val="002917D9"/>
    <w:rsid w:val="002961AC"/>
    <w:rsid w:val="002B51AD"/>
    <w:rsid w:val="002B588C"/>
    <w:rsid w:val="002C6350"/>
    <w:rsid w:val="002D4ACB"/>
    <w:rsid w:val="002D689F"/>
    <w:rsid w:val="00312FF1"/>
    <w:rsid w:val="00317B8A"/>
    <w:rsid w:val="00327B53"/>
    <w:rsid w:val="00372289"/>
    <w:rsid w:val="00393502"/>
    <w:rsid w:val="00406598"/>
    <w:rsid w:val="004457C5"/>
    <w:rsid w:val="00456C65"/>
    <w:rsid w:val="00471DB6"/>
    <w:rsid w:val="004B155A"/>
    <w:rsid w:val="004D26A4"/>
    <w:rsid w:val="00516398"/>
    <w:rsid w:val="005369DB"/>
    <w:rsid w:val="00541863"/>
    <w:rsid w:val="005521F1"/>
    <w:rsid w:val="005712C8"/>
    <w:rsid w:val="00580ABB"/>
    <w:rsid w:val="005A25ED"/>
    <w:rsid w:val="005C7CFB"/>
    <w:rsid w:val="00601B97"/>
    <w:rsid w:val="0062473D"/>
    <w:rsid w:val="006251F6"/>
    <w:rsid w:val="0066514B"/>
    <w:rsid w:val="00682114"/>
    <w:rsid w:val="00696900"/>
    <w:rsid w:val="006D3735"/>
    <w:rsid w:val="007048BC"/>
    <w:rsid w:val="00715FE2"/>
    <w:rsid w:val="00731842"/>
    <w:rsid w:val="00766074"/>
    <w:rsid w:val="007C3238"/>
    <w:rsid w:val="007F18D3"/>
    <w:rsid w:val="0080123A"/>
    <w:rsid w:val="008238CB"/>
    <w:rsid w:val="0082680E"/>
    <w:rsid w:val="00835EA3"/>
    <w:rsid w:val="0084350C"/>
    <w:rsid w:val="00843F9A"/>
    <w:rsid w:val="008622D0"/>
    <w:rsid w:val="00886158"/>
    <w:rsid w:val="00891545"/>
    <w:rsid w:val="008D4E77"/>
    <w:rsid w:val="008E27EA"/>
    <w:rsid w:val="008F2439"/>
    <w:rsid w:val="0091299B"/>
    <w:rsid w:val="00917FB2"/>
    <w:rsid w:val="009216CC"/>
    <w:rsid w:val="009365B1"/>
    <w:rsid w:val="00987836"/>
    <w:rsid w:val="009D20CE"/>
    <w:rsid w:val="00A43DFC"/>
    <w:rsid w:val="00A50392"/>
    <w:rsid w:val="00A77C54"/>
    <w:rsid w:val="00A841C5"/>
    <w:rsid w:val="00A8779F"/>
    <w:rsid w:val="00A9325A"/>
    <w:rsid w:val="00AA41E3"/>
    <w:rsid w:val="00AD2FDA"/>
    <w:rsid w:val="00AD5647"/>
    <w:rsid w:val="00B2279B"/>
    <w:rsid w:val="00B34EFA"/>
    <w:rsid w:val="00B53499"/>
    <w:rsid w:val="00B53F0E"/>
    <w:rsid w:val="00B617AF"/>
    <w:rsid w:val="00B67E15"/>
    <w:rsid w:val="00BB0583"/>
    <w:rsid w:val="00BE22CB"/>
    <w:rsid w:val="00BF4F43"/>
    <w:rsid w:val="00C147FC"/>
    <w:rsid w:val="00C15105"/>
    <w:rsid w:val="00C34848"/>
    <w:rsid w:val="00C764ED"/>
    <w:rsid w:val="00C805B1"/>
    <w:rsid w:val="00C83726"/>
    <w:rsid w:val="00CA1C59"/>
    <w:rsid w:val="00CD0711"/>
    <w:rsid w:val="00CF48DA"/>
    <w:rsid w:val="00D06C4D"/>
    <w:rsid w:val="00D11DB2"/>
    <w:rsid w:val="00D23C6C"/>
    <w:rsid w:val="00D6439C"/>
    <w:rsid w:val="00D85F64"/>
    <w:rsid w:val="00D91BCB"/>
    <w:rsid w:val="00DA2473"/>
    <w:rsid w:val="00DB13A0"/>
    <w:rsid w:val="00DD58C3"/>
    <w:rsid w:val="00DE3269"/>
    <w:rsid w:val="00E44A4B"/>
    <w:rsid w:val="00E47684"/>
    <w:rsid w:val="00E7728A"/>
    <w:rsid w:val="00E94B33"/>
    <w:rsid w:val="00F0159D"/>
    <w:rsid w:val="00F1039A"/>
    <w:rsid w:val="00F1753F"/>
    <w:rsid w:val="00F42DE6"/>
    <w:rsid w:val="00FA1004"/>
    <w:rsid w:val="00FB26A5"/>
    <w:rsid w:val="00FF66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F3EC0"/>
  <w15:docId w15:val="{6341B145-C1AB-4400-958C-389CF6A3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43"/>
    <w:rPr>
      <w:rFonts w:ascii="Times New Roman" w:eastAsia="MS Mincho" w:hAnsi="Times New Roman"/>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140A6"/>
    <w:pPr>
      <w:tabs>
        <w:tab w:val="center" w:pos="4536"/>
        <w:tab w:val="right" w:pos="9072"/>
      </w:tabs>
    </w:pPr>
    <w:rPr>
      <w:rFonts w:ascii="Cambria" w:eastAsia="Cambria" w:hAnsi="Cambria"/>
      <w:lang w:val="en-GB" w:eastAsia="en-US"/>
    </w:rPr>
  </w:style>
  <w:style w:type="character" w:customStyle="1" w:styleId="En-tteCar">
    <w:name w:val="En-tête Car"/>
    <w:link w:val="En-tte"/>
    <w:uiPriority w:val="99"/>
    <w:semiHidden/>
    <w:locked/>
    <w:rsid w:val="001140A6"/>
    <w:rPr>
      <w:rFonts w:cs="Times New Roman"/>
    </w:rPr>
  </w:style>
  <w:style w:type="paragraph" w:styleId="Pieddepage">
    <w:name w:val="footer"/>
    <w:basedOn w:val="Normal"/>
    <w:link w:val="PieddepageCar"/>
    <w:uiPriority w:val="99"/>
    <w:semiHidden/>
    <w:rsid w:val="001140A6"/>
    <w:pPr>
      <w:tabs>
        <w:tab w:val="center" w:pos="4536"/>
        <w:tab w:val="right" w:pos="9072"/>
      </w:tabs>
    </w:pPr>
    <w:rPr>
      <w:rFonts w:ascii="Cambria" w:eastAsia="Cambria" w:hAnsi="Cambria"/>
      <w:lang w:val="en-GB" w:eastAsia="en-US"/>
    </w:rPr>
  </w:style>
  <w:style w:type="character" w:customStyle="1" w:styleId="PieddepageCar">
    <w:name w:val="Pied de page Car"/>
    <w:link w:val="Pieddepage"/>
    <w:uiPriority w:val="99"/>
    <w:semiHidden/>
    <w:locked/>
    <w:rsid w:val="001140A6"/>
    <w:rPr>
      <w:rFonts w:cs="Times New Roman"/>
    </w:rPr>
  </w:style>
  <w:style w:type="table" w:styleId="Grilledutableau">
    <w:name w:val="Table Grid"/>
    <w:basedOn w:val="TableauNormal"/>
    <w:rsid w:val="00BF4F4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semiHidden/>
    <w:rsid w:val="00D85F64"/>
    <w:rPr>
      <w:rFonts w:cs="Times New Roman"/>
    </w:rPr>
  </w:style>
  <w:style w:type="paragraph" w:styleId="Textedebulles">
    <w:name w:val="Balloon Text"/>
    <w:basedOn w:val="Normal"/>
    <w:link w:val="TextedebullesCar"/>
    <w:uiPriority w:val="99"/>
    <w:semiHidden/>
    <w:unhideWhenUsed/>
    <w:rsid w:val="00312FF1"/>
    <w:rPr>
      <w:rFonts w:ascii="Lucida Grande" w:hAnsi="Lucida Grande"/>
      <w:sz w:val="18"/>
      <w:szCs w:val="18"/>
    </w:rPr>
  </w:style>
  <w:style w:type="character" w:customStyle="1" w:styleId="TextedebullesCar">
    <w:name w:val="Texte de bulles Car"/>
    <w:link w:val="Textedebulles"/>
    <w:uiPriority w:val="99"/>
    <w:semiHidden/>
    <w:rsid w:val="00312FF1"/>
    <w:rPr>
      <w:rFonts w:ascii="Lucida Grande" w:eastAsia="MS Mincho" w:hAnsi="Lucida Grande"/>
      <w:sz w:val="18"/>
      <w:szCs w:val="18"/>
      <w:lang w:eastAsia="ja-JP"/>
    </w:rPr>
  </w:style>
  <w:style w:type="character" w:styleId="Lienhypertexte">
    <w:name w:val="Hyperlink"/>
    <w:basedOn w:val="Policepardfaut"/>
    <w:uiPriority w:val="99"/>
    <w:unhideWhenUsed/>
    <w:rsid w:val="00BE22CB"/>
    <w:rPr>
      <w:color w:val="0000FF" w:themeColor="hyperlink"/>
      <w:u w:val="single"/>
    </w:rPr>
  </w:style>
  <w:style w:type="paragraph" w:customStyle="1" w:styleId="EndNoteBibliography">
    <w:name w:val="EndNote Bibliography"/>
    <w:basedOn w:val="Normal"/>
    <w:rsid w:val="008622D0"/>
  </w:style>
  <w:style w:type="paragraph" w:customStyle="1" w:styleId="Default">
    <w:name w:val="Default"/>
    <w:rsid w:val="008622D0"/>
    <w:pPr>
      <w:autoSpaceDE w:val="0"/>
      <w:autoSpaceDN w:val="0"/>
      <w:adjustRightInd w:val="0"/>
    </w:pPr>
    <w:rPr>
      <w:rFonts w:ascii="Calibri" w:eastAsiaTheme="minorHAnsi" w:hAnsi="Calibri" w:cs="Calibri"/>
      <w:color w:val="000000"/>
      <w:sz w:val="24"/>
      <w:szCs w:val="24"/>
      <w:lang w:val="fr-FR" w:eastAsia="en-US"/>
    </w:rPr>
  </w:style>
  <w:style w:type="paragraph" w:styleId="Paragraphedeliste">
    <w:name w:val="List Paragraph"/>
    <w:basedOn w:val="Normal"/>
    <w:uiPriority w:val="34"/>
    <w:qFormat/>
    <w:rsid w:val="008622D0"/>
    <w:pPr>
      <w:ind w:left="720"/>
      <w:contextualSpacing/>
    </w:pPr>
  </w:style>
  <w:style w:type="character" w:styleId="Lienhypertextesuivivisit">
    <w:name w:val="FollowedHyperlink"/>
    <w:basedOn w:val="Policepardfaut"/>
    <w:uiPriority w:val="99"/>
    <w:semiHidden/>
    <w:unhideWhenUsed/>
    <w:rsid w:val="00284E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5E58-F515-4A7F-81B3-A55F03C0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sdrp</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SFR condorcet</dc:creator>
  <cp:keywords/>
  <dc:description/>
  <cp:lastModifiedBy>Perrine PREVOT-LIGER</cp:lastModifiedBy>
  <cp:revision>2</cp:revision>
  <cp:lastPrinted>2012-04-13T07:42:00Z</cp:lastPrinted>
  <dcterms:created xsi:type="dcterms:W3CDTF">2019-07-19T08:20:00Z</dcterms:created>
  <dcterms:modified xsi:type="dcterms:W3CDTF">2019-07-19T08:20:00Z</dcterms:modified>
</cp:coreProperties>
</file>